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88" w:rsidRPr="00071688" w:rsidRDefault="00071688" w:rsidP="00071688">
      <w:pPr>
        <w:pBdr>
          <w:bottom w:val="single" w:sz="6" w:space="1" w:color="C4C4C4"/>
        </w:pBdr>
        <w:shd w:val="clear" w:color="auto" w:fill="FFFFFF"/>
        <w:spacing w:before="100" w:beforeAutospacing="1" w:after="150" w:line="240" w:lineRule="auto"/>
        <w:jc w:val="center"/>
        <w:outlineLvl w:val="2"/>
        <w:rPr>
          <w:rFonts w:ascii="Lilly" w:eastAsia="Times New Roman" w:hAnsi="Lilly" w:cs="Times New Roman"/>
          <w:caps/>
          <w:color w:val="3C3C3C"/>
          <w:sz w:val="51"/>
          <w:szCs w:val="51"/>
        </w:rPr>
      </w:pPr>
      <w:r>
        <w:rPr>
          <w:rFonts w:ascii="Lilly" w:eastAsia="Times New Roman" w:hAnsi="Lilly" w:cs="Times New Roman"/>
          <w:caps/>
          <w:color w:val="3C3C3C"/>
          <w:sz w:val="51"/>
          <w:szCs w:val="51"/>
        </w:rPr>
        <w:t>6</w:t>
      </w:r>
      <w:r w:rsidRPr="00071688">
        <w:rPr>
          <w:rFonts w:ascii="Lilly" w:eastAsia="Times New Roman" w:hAnsi="Lilly" w:cs="Times New Roman"/>
          <w:caps/>
          <w:color w:val="3C3C3C"/>
          <w:sz w:val="51"/>
          <w:szCs w:val="51"/>
          <w:vertAlign w:val="superscript"/>
        </w:rPr>
        <w:t>th</w:t>
      </w:r>
      <w:r>
        <w:rPr>
          <w:rFonts w:ascii="Lilly" w:eastAsia="Times New Roman" w:hAnsi="Lilly" w:cs="Times New Roman"/>
          <w:caps/>
          <w:color w:val="3C3C3C"/>
          <w:sz w:val="51"/>
          <w:szCs w:val="51"/>
        </w:rPr>
        <w:t xml:space="preserve"> AC MATH </w:t>
      </w:r>
      <w:r w:rsidRPr="00071688">
        <w:rPr>
          <w:rFonts w:ascii="Lilly" w:eastAsia="Times New Roman" w:hAnsi="Lilly" w:cs="Times New Roman"/>
          <w:caps/>
          <w:color w:val="3C3C3C"/>
          <w:sz w:val="51"/>
          <w:szCs w:val="51"/>
        </w:rPr>
        <w:t>Course Overview</w:t>
      </w:r>
    </w:p>
    <w:tbl>
      <w:tblPr>
        <w:tblW w:w="5000" w:type="pct"/>
        <w:tblCellMar>
          <w:left w:w="0" w:type="dxa"/>
          <w:right w:w="0" w:type="dxa"/>
        </w:tblCellMar>
        <w:tblLook w:val="04A0" w:firstRow="1" w:lastRow="0" w:firstColumn="1" w:lastColumn="0" w:noHBand="0" w:noVBand="1"/>
      </w:tblPr>
      <w:tblGrid>
        <w:gridCol w:w="5625"/>
        <w:gridCol w:w="5625"/>
      </w:tblGrid>
      <w:tr w:rsidR="00071688" w:rsidRPr="00071688" w:rsidTr="00071688">
        <w:tc>
          <w:tcPr>
            <w:tcW w:w="2500" w:type="pct"/>
            <w:tcBorders>
              <w:top w:val="nil"/>
              <w:left w:val="nil"/>
              <w:bottom w:val="nil"/>
              <w:right w:val="nil"/>
            </w:tcBorders>
            <w:tcMar>
              <w:top w:w="0" w:type="dxa"/>
              <w:left w:w="225" w:type="dxa"/>
              <w:bottom w:w="0" w:type="dxa"/>
              <w:right w:w="225" w:type="dxa"/>
            </w:tcMar>
            <w:hideMark/>
          </w:tcPr>
          <w:p w:rsidR="00071688" w:rsidRPr="00071688" w:rsidRDefault="00071688" w:rsidP="00071688">
            <w:pPr>
              <w:pBdr>
                <w:bottom w:val="single" w:sz="6" w:space="1" w:color="C4C4C4"/>
              </w:pBdr>
              <w:spacing w:before="100" w:beforeAutospacing="1" w:after="150" w:line="240" w:lineRule="auto"/>
              <w:outlineLvl w:val="2"/>
              <w:rPr>
                <w:rFonts w:ascii="Lilly" w:eastAsia="Times New Roman" w:hAnsi="Lilly" w:cs="Times New Roman"/>
                <w:caps/>
                <w:color w:val="3C3C3C"/>
                <w:sz w:val="51"/>
                <w:szCs w:val="51"/>
              </w:rPr>
            </w:pPr>
            <w:r w:rsidRPr="00071688">
              <w:rPr>
                <w:rFonts w:ascii="Lilly" w:eastAsia="Times New Roman" w:hAnsi="Lilly" w:cs="Times New Roman"/>
                <w:caps/>
                <w:color w:val="022203"/>
                <w:sz w:val="51"/>
                <w:szCs w:val="51"/>
              </w:rPr>
              <w:t>FIRST SEMESTER</w:t>
            </w:r>
          </w:p>
          <w:p w:rsidR="00373535" w:rsidRDefault="00071688" w:rsidP="00071688">
            <w:pPr>
              <w:spacing w:after="0" w:line="300" w:lineRule="atLeast"/>
              <w:rPr>
                <w:rFonts w:ascii="Nunito" w:eastAsia="Times New Roman" w:hAnsi="Nunito" w:cs="Times New Roman"/>
                <w:b/>
                <w:color w:val="FF0000"/>
                <w:sz w:val="27"/>
                <w:szCs w:val="27"/>
              </w:rPr>
            </w:pPr>
            <w:r w:rsidRPr="00071688">
              <w:rPr>
                <w:rFonts w:ascii="Nunito" w:eastAsia="Times New Roman" w:hAnsi="Nunito" w:cs="Times New Roman"/>
                <w:b/>
                <w:bCs/>
                <w:color w:val="FF0000"/>
                <w:sz w:val="27"/>
                <w:szCs w:val="27"/>
              </w:rPr>
              <w:t>Unit 1: Number System Fluency</w:t>
            </w:r>
            <w:r w:rsidRPr="00071688">
              <w:rPr>
                <w:rFonts w:ascii="Nunito" w:eastAsia="Times New Roman" w:hAnsi="Nunito" w:cs="Times New Roman"/>
                <w:b/>
                <w:bCs/>
                <w:color w:val="FF0000"/>
                <w:sz w:val="27"/>
                <w:szCs w:val="27"/>
              </w:rPr>
              <w:br/>
            </w:r>
            <w:r w:rsidRPr="00071688">
              <w:rPr>
                <w:rFonts w:ascii="Nunito" w:eastAsia="Times New Roman" w:hAnsi="Nunito" w:cs="Times New Roman"/>
                <w:color w:val="48382D"/>
                <w:sz w:val="18"/>
                <w:szCs w:val="18"/>
              </w:rPr>
              <w:t>Students use the meaning of fractions, the meanings of multiplication and division, and the relationship between multiplication and division to understand and explain why the procedures for dividing fractions make sense. Students</w:t>
            </w:r>
            <w:r>
              <w:rPr>
                <w:rFonts w:ascii="Nunito" w:eastAsia="Times New Roman" w:hAnsi="Nunito" w:cs="Times New Roman"/>
                <w:color w:val="48382D"/>
                <w:sz w:val="18"/>
                <w:szCs w:val="18"/>
              </w:rPr>
              <w:t xml:space="preserve"> </w:t>
            </w:r>
            <w:r w:rsidRPr="00071688">
              <w:rPr>
                <w:rFonts w:ascii="Nunito" w:eastAsia="Times New Roman" w:hAnsi="Nunito" w:cs="Times New Roman"/>
                <w:color w:val="48382D"/>
                <w:sz w:val="18"/>
                <w:szCs w:val="18"/>
              </w:rPr>
              <w:t xml:space="preserve">develop a unified understanding of number, recognizing fractions, decimals (that have a finite or a repeating decimal representation), and percent </w:t>
            </w:r>
            <w:proofErr w:type="spellStart"/>
            <w:r w:rsidRPr="00071688">
              <w:rPr>
                <w:rFonts w:ascii="Nunito" w:eastAsia="Times New Roman" w:hAnsi="Nunito" w:cs="Times New Roman"/>
                <w:color w:val="48382D"/>
                <w:sz w:val="18"/>
                <w:szCs w:val="18"/>
              </w:rPr>
              <w:t>asdifferent</w:t>
            </w:r>
            <w:proofErr w:type="spellEnd"/>
            <w:r w:rsidRPr="00071688">
              <w:rPr>
                <w:rFonts w:ascii="Nunito" w:eastAsia="Times New Roman" w:hAnsi="Nunito" w:cs="Times New Roman"/>
                <w:color w:val="48382D"/>
                <w:sz w:val="18"/>
                <w:szCs w:val="18"/>
              </w:rPr>
              <w:t xml:space="preserve"> representations of rational numbers.</w:t>
            </w:r>
            <w:r w:rsidRPr="00071688">
              <w:rPr>
                <w:rFonts w:ascii="Nunito" w:eastAsia="Times New Roman" w:hAnsi="Nunito" w:cs="Times New Roman"/>
                <w:color w:val="48382D"/>
                <w:sz w:val="18"/>
                <w:szCs w:val="18"/>
              </w:rPr>
              <w:br/>
            </w:r>
            <w:r w:rsidRPr="00071688">
              <w:rPr>
                <w:rFonts w:ascii="Nunito" w:eastAsia="Times New Roman" w:hAnsi="Nunito" w:cs="Times New Roman"/>
                <w:b/>
                <w:bCs/>
                <w:color w:val="48382D"/>
                <w:sz w:val="18"/>
                <w:szCs w:val="18"/>
              </w:rPr>
              <w:br/>
            </w:r>
            <w:r w:rsidRPr="00071688">
              <w:rPr>
                <w:rFonts w:ascii="Nunito" w:eastAsia="Times New Roman" w:hAnsi="Nunito" w:cs="Times New Roman"/>
                <w:b/>
                <w:bCs/>
                <w:color w:val="FF0000"/>
                <w:sz w:val="27"/>
                <w:szCs w:val="27"/>
              </w:rPr>
              <w:t>Unit 2a: Rational Explorations</w:t>
            </w:r>
            <w:r w:rsidRPr="00071688">
              <w:rPr>
                <w:rFonts w:ascii="Nunito" w:eastAsia="Times New Roman" w:hAnsi="Nunito" w:cs="Times New Roman"/>
                <w:color w:val="48382D"/>
                <w:sz w:val="18"/>
                <w:szCs w:val="18"/>
              </w:rPr>
              <w:br/>
              <w:t xml:space="preserve">Students extend their previous understandings of number and the </w:t>
            </w:r>
            <w:r w:rsidRPr="00071688">
              <w:rPr>
                <w:rFonts w:ascii="Nunito" w:eastAsia="Times New Roman" w:hAnsi="Nunito" w:cs="Times New Roman"/>
                <w:color w:val="48382D"/>
                <w:sz w:val="18"/>
                <w:szCs w:val="18"/>
              </w:rPr>
              <w:br/>
              <w:t>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r w:rsidRPr="00071688">
              <w:rPr>
                <w:rFonts w:ascii="Nunito" w:eastAsia="Times New Roman" w:hAnsi="Nunito" w:cs="Times New Roman"/>
                <w:color w:val="48382D"/>
                <w:sz w:val="18"/>
                <w:szCs w:val="18"/>
              </w:rPr>
              <w:br/>
            </w:r>
            <w:r w:rsidRPr="00071688">
              <w:rPr>
                <w:rFonts w:ascii="Nunito" w:eastAsia="Times New Roman" w:hAnsi="Nunito" w:cs="Times New Roman"/>
                <w:color w:val="48382D"/>
                <w:sz w:val="18"/>
                <w:szCs w:val="18"/>
              </w:rPr>
              <w:br/>
            </w:r>
            <w:r w:rsidRPr="00071688">
              <w:rPr>
                <w:rFonts w:ascii="Nunito" w:eastAsia="Times New Roman" w:hAnsi="Nunito" w:cs="Times New Roman"/>
                <w:b/>
                <w:bCs/>
                <w:color w:val="FF0000"/>
                <w:sz w:val="27"/>
                <w:szCs w:val="27"/>
              </w:rPr>
              <w:t>Unit 2b: Rational Operations</w:t>
            </w:r>
            <w:r w:rsidRPr="00071688">
              <w:rPr>
                <w:rFonts w:ascii="Nunito" w:eastAsia="Times New Roman" w:hAnsi="Nunito" w:cs="Times New Roman"/>
                <w:b/>
                <w:bCs/>
                <w:color w:val="FF0000"/>
                <w:sz w:val="18"/>
                <w:szCs w:val="18"/>
              </w:rPr>
              <w:t xml:space="preserve"> </w:t>
            </w:r>
            <w:r w:rsidRPr="00071688">
              <w:rPr>
                <w:rFonts w:ascii="Nunito" w:eastAsia="Times New Roman" w:hAnsi="Nunito" w:cs="Times New Roman"/>
                <w:color w:val="48382D"/>
                <w:sz w:val="18"/>
                <w:szCs w:val="18"/>
              </w:rPr>
              <w:br/>
              <w:t>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w:t>
            </w:r>
            <w:r w:rsidRPr="00071688">
              <w:rPr>
                <w:rFonts w:ascii="Nunito" w:eastAsia="Times New Roman" w:hAnsi="Nunito" w:cs="Times New Roman"/>
                <w:color w:val="48382D"/>
                <w:sz w:val="18"/>
                <w:szCs w:val="18"/>
              </w:rPr>
              <w:br/>
            </w:r>
            <w:r w:rsidRPr="00071688">
              <w:rPr>
                <w:rFonts w:ascii="Nunito" w:eastAsia="Times New Roman" w:hAnsi="Nunito" w:cs="Times New Roman"/>
                <w:color w:val="48382D"/>
                <w:sz w:val="18"/>
                <w:szCs w:val="18"/>
              </w:rPr>
              <w:br/>
            </w:r>
            <w:r w:rsidRPr="00071688">
              <w:rPr>
                <w:rFonts w:ascii="Nunito" w:eastAsia="Times New Roman" w:hAnsi="Nunito" w:cs="Times New Roman"/>
                <w:b/>
                <w:color w:val="FF0000"/>
                <w:sz w:val="27"/>
                <w:szCs w:val="27"/>
              </w:rPr>
              <w:t>Unit 3: Expressions</w:t>
            </w:r>
            <w:r w:rsidRPr="00071688">
              <w:rPr>
                <w:rFonts w:ascii="Nunito" w:eastAsia="Times New Roman" w:hAnsi="Nunito" w:cs="Times New Roman"/>
                <w:b/>
                <w:color w:val="C2743B"/>
                <w:sz w:val="27"/>
                <w:szCs w:val="27"/>
              </w:rPr>
              <w:br/>
            </w:r>
            <w:r w:rsidRPr="00071688">
              <w:rPr>
                <w:rFonts w:ascii="Nunito" w:eastAsia="Times New Roman" w:hAnsi="Nunito" w:cs="Times New Roman"/>
                <w:color w:val="48382D"/>
                <w:sz w:val="18"/>
                <w:szCs w:val="18"/>
              </w:rPr>
              <w:t>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extend addition, subtraction, multiplication, and division to all rational numbers, maintaining the properties of operations and the relationships between addition and subtraction, and multiplication and division.</w:t>
            </w:r>
            <w:r w:rsidRPr="00071688">
              <w:rPr>
                <w:rFonts w:ascii="Nunito" w:eastAsia="Times New Roman" w:hAnsi="Nunito" w:cs="Times New Roman"/>
                <w:color w:val="48382D"/>
                <w:sz w:val="18"/>
                <w:szCs w:val="18"/>
              </w:rPr>
              <w:br/>
            </w:r>
            <w:r w:rsidRPr="00071688">
              <w:rPr>
                <w:rFonts w:ascii="Nunito" w:eastAsia="Times New Roman" w:hAnsi="Nunito" w:cs="Times New Roman"/>
                <w:color w:val="48382D"/>
                <w:sz w:val="18"/>
                <w:szCs w:val="18"/>
              </w:rPr>
              <w:br/>
            </w:r>
          </w:p>
          <w:p w:rsidR="00373535" w:rsidRDefault="00373535" w:rsidP="00071688">
            <w:pPr>
              <w:spacing w:after="0" w:line="300" w:lineRule="atLeast"/>
              <w:rPr>
                <w:rFonts w:ascii="Nunito" w:eastAsia="Times New Roman" w:hAnsi="Nunito" w:cs="Times New Roman"/>
                <w:b/>
                <w:bCs/>
                <w:color w:val="FF0000"/>
                <w:sz w:val="27"/>
                <w:szCs w:val="27"/>
              </w:rPr>
            </w:pPr>
          </w:p>
          <w:p w:rsidR="00373535" w:rsidRDefault="00373535" w:rsidP="00071688">
            <w:pPr>
              <w:spacing w:after="0" w:line="300" w:lineRule="atLeast"/>
              <w:rPr>
                <w:rFonts w:ascii="Nunito" w:eastAsia="Times New Roman" w:hAnsi="Nunito" w:cs="Times New Roman"/>
                <w:b/>
                <w:bCs/>
                <w:color w:val="FF0000"/>
                <w:sz w:val="27"/>
                <w:szCs w:val="27"/>
              </w:rPr>
            </w:pPr>
          </w:p>
          <w:p w:rsidR="00373535" w:rsidRDefault="00373535" w:rsidP="00071688">
            <w:pPr>
              <w:spacing w:after="0" w:line="300" w:lineRule="atLeast"/>
              <w:rPr>
                <w:rFonts w:ascii="Nunito" w:eastAsia="Times New Roman" w:hAnsi="Nunito" w:cs="Times New Roman"/>
                <w:b/>
                <w:bCs/>
                <w:color w:val="FF0000"/>
                <w:sz w:val="27"/>
                <w:szCs w:val="27"/>
              </w:rPr>
            </w:pPr>
          </w:p>
          <w:p w:rsidR="00373535" w:rsidRDefault="00373535" w:rsidP="00071688">
            <w:pPr>
              <w:spacing w:after="0" w:line="300" w:lineRule="atLeast"/>
              <w:rPr>
                <w:rFonts w:ascii="Nunito" w:eastAsia="Times New Roman" w:hAnsi="Nunito" w:cs="Times New Roman"/>
                <w:b/>
                <w:color w:val="FF0000"/>
                <w:sz w:val="27"/>
                <w:szCs w:val="27"/>
              </w:rPr>
            </w:pPr>
            <w:bookmarkStart w:id="0" w:name="_GoBack"/>
            <w:bookmarkEnd w:id="0"/>
            <w:r w:rsidRPr="00071688">
              <w:rPr>
                <w:rFonts w:ascii="Nunito" w:eastAsia="Times New Roman" w:hAnsi="Nunito" w:cs="Times New Roman"/>
                <w:b/>
                <w:bCs/>
                <w:color w:val="FF0000"/>
                <w:sz w:val="27"/>
                <w:szCs w:val="27"/>
              </w:rPr>
              <w:lastRenderedPageBreak/>
              <w:t xml:space="preserve">Unit </w:t>
            </w:r>
            <w:r>
              <w:rPr>
                <w:rFonts w:ascii="Nunito" w:eastAsia="Times New Roman" w:hAnsi="Nunito" w:cs="Times New Roman"/>
                <w:b/>
                <w:bCs/>
                <w:color w:val="FF0000"/>
                <w:sz w:val="27"/>
                <w:szCs w:val="27"/>
              </w:rPr>
              <w:t>4</w:t>
            </w:r>
            <w:r w:rsidRPr="00071688">
              <w:rPr>
                <w:rFonts w:ascii="Nunito" w:eastAsia="Times New Roman" w:hAnsi="Nunito" w:cs="Times New Roman"/>
                <w:b/>
                <w:bCs/>
                <w:color w:val="FF0000"/>
                <w:sz w:val="27"/>
                <w:szCs w:val="27"/>
              </w:rPr>
              <w:t>: Equations &amp; Inequalities</w:t>
            </w:r>
            <w:r w:rsidRPr="00071688">
              <w:rPr>
                <w:rFonts w:ascii="Nunito" w:eastAsia="Times New Roman" w:hAnsi="Nunito" w:cs="Times New Roman"/>
                <w:b/>
                <w:bCs/>
                <w:color w:val="FF0000"/>
                <w:sz w:val="18"/>
                <w:szCs w:val="18"/>
              </w:rPr>
              <w:t xml:space="preserve"> </w:t>
            </w:r>
            <w:r w:rsidRPr="00071688">
              <w:rPr>
                <w:rFonts w:ascii="Nunito" w:eastAsia="Times New Roman" w:hAnsi="Nunito" w:cs="Times New Roman"/>
                <w:color w:val="48382D"/>
                <w:sz w:val="18"/>
                <w:szCs w:val="18"/>
              </w:rPr>
              <w:br/>
              <w:t>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in equivalent ratios, and they use equations (such as 3</w:t>
            </w:r>
            <w:r w:rsidRPr="00071688">
              <w:rPr>
                <w:rFonts w:ascii="Nunito" w:eastAsia="Times New Roman" w:hAnsi="Nunito" w:cs="Times New Roman"/>
                <w:i/>
                <w:iCs/>
                <w:color w:val="48382D"/>
                <w:sz w:val="18"/>
                <w:szCs w:val="18"/>
              </w:rPr>
              <w:t xml:space="preserve">x </w:t>
            </w:r>
            <w:r w:rsidRPr="00071688">
              <w:rPr>
                <w:rFonts w:ascii="Nunito" w:eastAsia="Times New Roman" w:hAnsi="Nunito" w:cs="Times New Roman"/>
                <w:color w:val="48382D"/>
                <w:sz w:val="18"/>
                <w:szCs w:val="18"/>
              </w:rPr>
              <w:t xml:space="preserve">= </w:t>
            </w:r>
            <w:r w:rsidRPr="00071688">
              <w:rPr>
                <w:rFonts w:ascii="Nunito" w:eastAsia="Times New Roman" w:hAnsi="Nunito" w:cs="Times New Roman"/>
                <w:i/>
                <w:iCs/>
                <w:color w:val="48382D"/>
                <w:sz w:val="18"/>
                <w:szCs w:val="18"/>
              </w:rPr>
              <w:t>y</w:t>
            </w:r>
            <w:r w:rsidRPr="00071688">
              <w:rPr>
                <w:rFonts w:ascii="Nunito" w:eastAsia="Times New Roman" w:hAnsi="Nunito" w:cs="Times New Roman"/>
                <w:color w:val="48382D"/>
                <w:sz w:val="18"/>
                <w:szCs w:val="18"/>
              </w:rPr>
              <w:t>) to describe relationships between quantities.</w:t>
            </w:r>
            <w:r w:rsidRPr="00071688">
              <w:rPr>
                <w:rFonts w:ascii="Nunito" w:eastAsia="Times New Roman" w:hAnsi="Nunito" w:cs="Times New Roman"/>
                <w:color w:val="48382D"/>
                <w:sz w:val="18"/>
                <w:szCs w:val="18"/>
              </w:rPr>
              <w:br/>
            </w:r>
          </w:p>
          <w:p w:rsidR="00373535" w:rsidRDefault="00373535" w:rsidP="00373535">
            <w:pPr>
              <w:spacing w:after="240" w:line="300" w:lineRule="atLeast"/>
              <w:rPr>
                <w:rFonts w:ascii="Nunito" w:eastAsia="Times New Roman" w:hAnsi="Nunito" w:cs="Times New Roman"/>
                <w:b/>
                <w:bCs/>
                <w:color w:val="FF0000"/>
                <w:sz w:val="27"/>
                <w:szCs w:val="27"/>
              </w:rPr>
            </w:pPr>
            <w:r w:rsidRPr="00071688">
              <w:rPr>
                <w:rFonts w:ascii="Nunito" w:eastAsia="Times New Roman" w:hAnsi="Nunito" w:cs="Times New Roman"/>
                <w:b/>
                <w:color w:val="FF0000"/>
                <w:sz w:val="27"/>
                <w:szCs w:val="27"/>
              </w:rPr>
              <w:t xml:space="preserve">Unit </w:t>
            </w:r>
            <w:r>
              <w:rPr>
                <w:rFonts w:ascii="Nunito" w:eastAsia="Times New Roman" w:hAnsi="Nunito" w:cs="Times New Roman"/>
                <w:b/>
                <w:color w:val="FF0000"/>
                <w:sz w:val="27"/>
                <w:szCs w:val="27"/>
              </w:rPr>
              <w:t>5a</w:t>
            </w:r>
            <w:r w:rsidRPr="00071688">
              <w:rPr>
                <w:rFonts w:ascii="Nunito" w:eastAsia="Times New Roman" w:hAnsi="Nunito" w:cs="Times New Roman"/>
                <w:b/>
                <w:color w:val="FF0000"/>
                <w:sz w:val="27"/>
                <w:szCs w:val="27"/>
              </w:rPr>
              <w:t>: Rate, Ratio &amp; Proportional Reasoning</w:t>
            </w:r>
            <w:r w:rsidRPr="00071688">
              <w:rPr>
                <w:rFonts w:ascii="Nunito" w:eastAsia="Times New Roman" w:hAnsi="Nunito" w:cs="Times New Roman"/>
                <w:b/>
                <w:color w:val="FF0000"/>
                <w:sz w:val="18"/>
                <w:szCs w:val="18"/>
              </w:rPr>
              <w:br/>
            </w:r>
            <w:r w:rsidRPr="00071688">
              <w:rPr>
                <w:rFonts w:ascii="Nunito" w:eastAsia="Times New Roman" w:hAnsi="Nunito" w:cs="Times New Roman"/>
                <w:color w:val="48382D"/>
                <w:sz w:val="18"/>
                <w:szCs w:val="18"/>
              </w:rPr>
              <w:t>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Students use their understanding of ratios and proportionality to solve a wide variety of percent problems, including those involving discounts, interest, taxes, tips, and percent increase or decrease.</w:t>
            </w:r>
          </w:p>
          <w:p w:rsidR="00071688" w:rsidRPr="00071688" w:rsidRDefault="00071688" w:rsidP="00071688">
            <w:pPr>
              <w:spacing w:after="0" w:line="300" w:lineRule="atLeast"/>
              <w:rPr>
                <w:rFonts w:ascii="Nunito" w:eastAsia="Times New Roman" w:hAnsi="Nunito" w:cs="Times New Roman"/>
                <w:color w:val="48382D"/>
                <w:sz w:val="18"/>
                <w:szCs w:val="18"/>
              </w:rPr>
            </w:pPr>
          </w:p>
        </w:tc>
        <w:tc>
          <w:tcPr>
            <w:tcW w:w="2500" w:type="pct"/>
            <w:tcBorders>
              <w:top w:val="nil"/>
              <w:left w:val="nil"/>
              <w:bottom w:val="nil"/>
              <w:right w:val="nil"/>
            </w:tcBorders>
            <w:tcMar>
              <w:top w:w="0" w:type="dxa"/>
              <w:left w:w="225" w:type="dxa"/>
              <w:bottom w:w="0" w:type="dxa"/>
              <w:right w:w="225" w:type="dxa"/>
            </w:tcMar>
            <w:hideMark/>
          </w:tcPr>
          <w:p w:rsidR="00071688" w:rsidRPr="00071688" w:rsidRDefault="00071688" w:rsidP="00071688">
            <w:pPr>
              <w:pBdr>
                <w:bottom w:val="single" w:sz="6" w:space="1" w:color="C4C4C4"/>
              </w:pBdr>
              <w:spacing w:before="100" w:beforeAutospacing="1" w:after="150" w:line="240" w:lineRule="auto"/>
              <w:outlineLvl w:val="2"/>
              <w:rPr>
                <w:rFonts w:ascii="Lilly" w:eastAsia="Times New Roman" w:hAnsi="Lilly" w:cs="Times New Roman"/>
                <w:caps/>
                <w:color w:val="3C3C3C"/>
                <w:sz w:val="51"/>
                <w:szCs w:val="51"/>
              </w:rPr>
            </w:pPr>
            <w:r w:rsidRPr="00071688">
              <w:rPr>
                <w:rFonts w:ascii="Lilly" w:eastAsia="Times New Roman" w:hAnsi="Lilly" w:cs="Times New Roman"/>
                <w:caps/>
                <w:color w:val="022203"/>
                <w:sz w:val="51"/>
                <w:szCs w:val="51"/>
              </w:rPr>
              <w:lastRenderedPageBreak/>
              <w:t>SECOND SEMESTER</w:t>
            </w:r>
          </w:p>
          <w:p w:rsidR="00071688" w:rsidRPr="00071688" w:rsidRDefault="00071688" w:rsidP="00071688">
            <w:pPr>
              <w:spacing w:after="240" w:line="300" w:lineRule="atLeast"/>
              <w:rPr>
                <w:rFonts w:ascii="Nunito" w:eastAsia="Times New Roman" w:hAnsi="Nunito" w:cs="Times New Roman"/>
                <w:color w:val="48382D"/>
                <w:sz w:val="18"/>
                <w:szCs w:val="18"/>
              </w:rPr>
            </w:pPr>
            <w:r w:rsidRPr="00071688">
              <w:rPr>
                <w:rFonts w:ascii="Nunito" w:eastAsia="Times New Roman" w:hAnsi="Nunito" w:cs="Times New Roman"/>
                <w:b/>
                <w:bCs/>
                <w:color w:val="FF0000"/>
                <w:sz w:val="27"/>
                <w:szCs w:val="27"/>
              </w:rPr>
              <w:t>Unit 5b: Applying Proportional Relationships</w:t>
            </w:r>
            <w:r w:rsidRPr="00071688">
              <w:rPr>
                <w:rFonts w:ascii="Nunito" w:eastAsia="Times New Roman" w:hAnsi="Nunito" w:cs="Times New Roman"/>
                <w:b/>
                <w:bCs/>
                <w:color w:val="FF0000"/>
                <w:sz w:val="27"/>
                <w:szCs w:val="27"/>
              </w:rPr>
              <w:br/>
            </w:r>
            <w:r w:rsidRPr="00071688">
              <w:rPr>
                <w:rFonts w:ascii="Nunito" w:eastAsia="Times New Roman" w:hAnsi="Nunito" w:cs="Times New Roman"/>
                <w:color w:val="48382D"/>
                <w:sz w:val="18"/>
                <w:szCs w:val="18"/>
              </w:rPr>
              <w:t>Students expand the scope of problems for which they can use multiplication and division to solve problems, and they connect ratios and fractions. Students solve a wide variety of problems involving ratios and rates. Students graph proportional relationships and understand the unit rate. They distinguish proportional relationships from other relationships.</w:t>
            </w:r>
            <w:r w:rsidRPr="00071688">
              <w:rPr>
                <w:rFonts w:ascii="Nunito" w:eastAsia="Times New Roman" w:hAnsi="Nunito" w:cs="Times New Roman"/>
                <w:color w:val="48382D"/>
                <w:sz w:val="18"/>
                <w:szCs w:val="18"/>
              </w:rPr>
              <w:br/>
            </w:r>
            <w:r w:rsidRPr="00071688">
              <w:rPr>
                <w:rFonts w:ascii="Nunito" w:eastAsia="Times New Roman" w:hAnsi="Nunito" w:cs="Times New Roman"/>
                <w:color w:val="48382D"/>
                <w:sz w:val="18"/>
                <w:szCs w:val="18"/>
              </w:rPr>
              <w:br/>
            </w:r>
            <w:r w:rsidRPr="00071688">
              <w:rPr>
                <w:rFonts w:ascii="Nunito" w:eastAsia="Times New Roman" w:hAnsi="Nunito" w:cs="Times New Roman"/>
                <w:b/>
                <w:bCs/>
                <w:color w:val="FF0000"/>
                <w:sz w:val="27"/>
                <w:szCs w:val="27"/>
              </w:rPr>
              <w:t>Unit 6: Area and Volume</w:t>
            </w:r>
            <w:r w:rsidRPr="00071688">
              <w:rPr>
                <w:rFonts w:ascii="Nunito" w:eastAsia="Times New Roman" w:hAnsi="Nunito" w:cs="Times New Roman"/>
                <w:color w:val="48382D"/>
                <w:sz w:val="18"/>
                <w:szCs w:val="18"/>
              </w:rPr>
              <w:br/>
              <w:t>Students understand the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w:t>
            </w:r>
            <w:r w:rsidRPr="00071688">
              <w:rPr>
                <w:rFonts w:ascii="Nunito" w:eastAsia="Times New Roman" w:hAnsi="Nunito" w:cs="Times New Roman"/>
                <w:color w:val="48382D"/>
                <w:sz w:val="18"/>
                <w:szCs w:val="18"/>
              </w:rPr>
              <w:br/>
            </w:r>
            <w:r w:rsidRPr="00071688">
              <w:rPr>
                <w:rFonts w:ascii="Nunito" w:eastAsia="Times New Roman" w:hAnsi="Nunito" w:cs="Times New Roman"/>
                <w:color w:val="48382D"/>
                <w:sz w:val="18"/>
                <w:szCs w:val="18"/>
              </w:rPr>
              <w:br/>
            </w:r>
            <w:r w:rsidRPr="00071688">
              <w:rPr>
                <w:rFonts w:ascii="Nunito" w:eastAsia="Times New Roman" w:hAnsi="Nunito" w:cs="Times New Roman"/>
                <w:b/>
                <w:bCs/>
                <w:color w:val="FF0000"/>
                <w:sz w:val="27"/>
                <w:szCs w:val="27"/>
              </w:rPr>
              <w:t>Unit 7: Statistics</w:t>
            </w:r>
            <w:r w:rsidRPr="00071688">
              <w:rPr>
                <w:rFonts w:ascii="Nunito" w:eastAsia="Times New Roman" w:hAnsi="Nunito" w:cs="Times New Roman"/>
                <w:b/>
                <w:bCs/>
                <w:color w:val="508D24"/>
                <w:sz w:val="27"/>
                <w:szCs w:val="27"/>
              </w:rPr>
              <w:br/>
            </w:r>
            <w:r w:rsidRPr="00071688">
              <w:rPr>
                <w:rFonts w:ascii="Nunito" w:eastAsia="Times New Roman" w:hAnsi="Nunito" w:cs="Times New Roman"/>
                <w:color w:val="48382D"/>
                <w:sz w:val="18"/>
                <w:szCs w:val="18"/>
              </w:rPr>
              <w:t>Building on and reinforcing their understanding of number</w:t>
            </w:r>
            <w:r>
              <w:rPr>
                <w:rFonts w:ascii="Nunito" w:eastAsia="Times New Roman" w:hAnsi="Nunito" w:cs="Times New Roman"/>
                <w:color w:val="48382D"/>
                <w:sz w:val="18"/>
                <w:szCs w:val="18"/>
              </w:rPr>
              <w:t>s</w:t>
            </w:r>
            <w:r w:rsidRPr="00071688">
              <w:rPr>
                <w:rFonts w:ascii="Nunito" w:eastAsia="Times New Roman" w:hAnsi="Nunito" w:cs="Times New Roman"/>
                <w:color w:val="48382D"/>
                <w:sz w:val="18"/>
                <w:szCs w:val="18"/>
              </w:rPr>
              <w:t>,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sets of data can have the same mean and median yet be distinguished by their variability. Students learn to describe and summarize numerical data sets, identifying clusters, peaks, gaps, and symmetry, considering the context in which the data were collected.</w:t>
            </w:r>
            <w:r w:rsidRPr="00071688">
              <w:rPr>
                <w:rFonts w:ascii="Nunito" w:eastAsia="Times New Roman" w:hAnsi="Nunito" w:cs="Times New Roman"/>
                <w:color w:val="48382D"/>
                <w:sz w:val="18"/>
                <w:szCs w:val="18"/>
              </w:rPr>
              <w:br/>
            </w:r>
            <w:r w:rsidRPr="00071688">
              <w:rPr>
                <w:rFonts w:ascii="Nunito" w:eastAsia="Times New Roman" w:hAnsi="Nunito" w:cs="Times New Roman"/>
                <w:color w:val="48382D"/>
                <w:sz w:val="18"/>
                <w:szCs w:val="18"/>
              </w:rPr>
              <w:br/>
            </w:r>
            <w:r w:rsidRPr="00071688">
              <w:rPr>
                <w:rFonts w:ascii="Nunito" w:eastAsia="Times New Roman" w:hAnsi="Nunito" w:cs="Times New Roman"/>
                <w:b/>
                <w:color w:val="FF0000"/>
                <w:sz w:val="27"/>
                <w:szCs w:val="27"/>
              </w:rPr>
              <w:t>Unit 8: Equations</w:t>
            </w:r>
            <w:r w:rsidRPr="00071688">
              <w:rPr>
                <w:rFonts w:ascii="Nunito" w:eastAsia="Times New Roman" w:hAnsi="Nunito" w:cs="Times New Roman"/>
                <w:color w:val="48382D"/>
                <w:sz w:val="18"/>
                <w:szCs w:val="18"/>
              </w:rPr>
              <w:br/>
              <w:t>They use the arithmetic of rational numbers as they formulate expressions and equations in one variable and use these equations to solve problems. Students solve problems about scale drawings by relating corresponding lengths between the objects or by using the fact that relationships of lengths within an object are preserved in similar objects.</w:t>
            </w:r>
            <w:r w:rsidRPr="00071688">
              <w:rPr>
                <w:rFonts w:ascii="Nunito" w:eastAsia="Times New Roman" w:hAnsi="Nunito" w:cs="Times New Roman"/>
                <w:color w:val="48382D"/>
                <w:sz w:val="18"/>
                <w:szCs w:val="18"/>
              </w:rPr>
              <w:br/>
            </w:r>
            <w:r w:rsidRPr="00071688">
              <w:rPr>
                <w:rFonts w:ascii="Nunito" w:eastAsia="Times New Roman" w:hAnsi="Nunito" w:cs="Times New Roman"/>
                <w:color w:val="48382D"/>
                <w:sz w:val="18"/>
                <w:szCs w:val="18"/>
              </w:rPr>
              <w:lastRenderedPageBreak/>
              <w:br/>
            </w:r>
            <w:r w:rsidRPr="00071688">
              <w:rPr>
                <w:rFonts w:ascii="Nunito" w:eastAsia="Times New Roman" w:hAnsi="Nunito" w:cs="Times New Roman"/>
                <w:color w:val="48382D"/>
                <w:sz w:val="18"/>
                <w:szCs w:val="18"/>
              </w:rPr>
              <w:br/>
            </w:r>
          </w:p>
        </w:tc>
      </w:tr>
    </w:tbl>
    <w:p w:rsidR="00144BF2" w:rsidRDefault="00144BF2"/>
    <w:sectPr w:rsidR="00144BF2" w:rsidSect="0037353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lly">
    <w:altName w:val="Times New Roman"/>
    <w:charset w:val="00"/>
    <w:family w:val="auto"/>
    <w:pitch w:val="default"/>
  </w:font>
  <w:font w:name="Nuni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88"/>
    <w:rsid w:val="00071688"/>
    <w:rsid w:val="00144BF2"/>
    <w:rsid w:val="00373535"/>
    <w:rsid w:val="005756DD"/>
    <w:rsid w:val="0061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68939">
      <w:bodyDiv w:val="1"/>
      <w:marLeft w:val="0"/>
      <w:marRight w:val="0"/>
      <w:marTop w:val="0"/>
      <w:marBottom w:val="0"/>
      <w:divBdr>
        <w:top w:val="none" w:sz="0" w:space="0" w:color="auto"/>
        <w:left w:val="none" w:sz="0" w:space="0" w:color="auto"/>
        <w:bottom w:val="none" w:sz="0" w:space="0" w:color="auto"/>
        <w:right w:val="none" w:sz="0" w:space="0" w:color="auto"/>
      </w:divBdr>
      <w:divsChild>
        <w:div w:id="899287244">
          <w:marLeft w:val="0"/>
          <w:marRight w:val="0"/>
          <w:marTop w:val="0"/>
          <w:marBottom w:val="0"/>
          <w:divBdr>
            <w:top w:val="none" w:sz="0" w:space="0" w:color="auto"/>
            <w:left w:val="none" w:sz="0" w:space="0" w:color="auto"/>
            <w:bottom w:val="none" w:sz="0" w:space="0" w:color="auto"/>
            <w:right w:val="none" w:sz="0" w:space="0" w:color="auto"/>
          </w:divBdr>
          <w:divsChild>
            <w:div w:id="1278367905">
              <w:marLeft w:val="0"/>
              <w:marRight w:val="0"/>
              <w:marTop w:val="0"/>
              <w:marBottom w:val="0"/>
              <w:divBdr>
                <w:top w:val="none" w:sz="0" w:space="0" w:color="auto"/>
                <w:left w:val="none" w:sz="0" w:space="0" w:color="auto"/>
                <w:bottom w:val="none" w:sz="0" w:space="0" w:color="auto"/>
                <w:right w:val="none" w:sz="0" w:space="0" w:color="auto"/>
              </w:divBdr>
              <w:divsChild>
                <w:div w:id="2054191388">
                  <w:marLeft w:val="0"/>
                  <w:marRight w:val="0"/>
                  <w:marTop w:val="0"/>
                  <w:marBottom w:val="0"/>
                  <w:divBdr>
                    <w:top w:val="none" w:sz="0" w:space="0" w:color="auto"/>
                    <w:left w:val="none" w:sz="0" w:space="0" w:color="auto"/>
                    <w:bottom w:val="none" w:sz="0" w:space="0" w:color="auto"/>
                    <w:right w:val="none" w:sz="0" w:space="0" w:color="auto"/>
                  </w:divBdr>
                  <w:divsChild>
                    <w:div w:id="1627276833">
                      <w:marLeft w:val="0"/>
                      <w:marRight w:val="0"/>
                      <w:marTop w:val="0"/>
                      <w:marBottom w:val="0"/>
                      <w:divBdr>
                        <w:top w:val="none" w:sz="0" w:space="0" w:color="auto"/>
                        <w:left w:val="none" w:sz="0" w:space="0" w:color="auto"/>
                        <w:bottom w:val="none" w:sz="0" w:space="0" w:color="auto"/>
                        <w:right w:val="none" w:sz="0" w:space="0" w:color="auto"/>
                      </w:divBdr>
                      <w:divsChild>
                        <w:div w:id="602110390">
                          <w:marLeft w:val="0"/>
                          <w:marRight w:val="0"/>
                          <w:marTop w:val="0"/>
                          <w:marBottom w:val="0"/>
                          <w:divBdr>
                            <w:top w:val="none" w:sz="0" w:space="0" w:color="auto"/>
                            <w:left w:val="none" w:sz="0" w:space="0" w:color="auto"/>
                            <w:bottom w:val="none" w:sz="0" w:space="0" w:color="auto"/>
                            <w:right w:val="none" w:sz="0" w:space="0" w:color="auto"/>
                          </w:divBdr>
                          <w:divsChild>
                            <w:div w:id="17527778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STEPHANIE</dc:creator>
  <cp:lastModifiedBy>WILSON, STEPHANIE</cp:lastModifiedBy>
  <cp:revision>4</cp:revision>
  <cp:lastPrinted>2013-07-29T19:55:00Z</cp:lastPrinted>
  <dcterms:created xsi:type="dcterms:W3CDTF">2013-07-29T19:49:00Z</dcterms:created>
  <dcterms:modified xsi:type="dcterms:W3CDTF">2015-08-02T18:12:00Z</dcterms:modified>
</cp:coreProperties>
</file>